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40" w:rsidRPr="007C26C6" w:rsidRDefault="00161440" w:rsidP="00161440">
      <w:pPr>
        <w:ind w:firstLine="0"/>
        <w:jc w:val="center"/>
        <w:outlineLvl w:val="1"/>
        <w:rPr>
          <w:b/>
          <w:bCs/>
          <w:iCs/>
        </w:rPr>
      </w:pPr>
      <w:bookmarkStart w:id="0" w:name="_Toc401051964"/>
      <w:bookmarkStart w:id="1" w:name="_Toc410822663"/>
      <w:bookmarkStart w:id="2" w:name="_GoBack"/>
      <w:r w:rsidRPr="007C26C6">
        <w:rPr>
          <w:b/>
          <w:bCs/>
          <w:iCs/>
        </w:rPr>
        <w:t>Комиссия по Регламенту, депутатской этике, информационной пол</w:t>
      </w:r>
      <w:r w:rsidRPr="007C26C6">
        <w:rPr>
          <w:b/>
          <w:bCs/>
          <w:iCs/>
        </w:rPr>
        <w:t>и</w:t>
      </w:r>
      <w:r w:rsidRPr="007C26C6">
        <w:rPr>
          <w:b/>
          <w:bCs/>
          <w:iCs/>
        </w:rPr>
        <w:t>тике и связям с общественными объединениями Законодательного Собрания Иркутской области</w:t>
      </w:r>
      <w:bookmarkEnd w:id="0"/>
      <w:bookmarkEnd w:id="1"/>
    </w:p>
    <w:p w:rsidR="00161440" w:rsidRPr="007C26C6" w:rsidRDefault="00161440" w:rsidP="00161440"/>
    <w:p w:rsidR="00161440" w:rsidRPr="007C26C6" w:rsidRDefault="00161440" w:rsidP="00161440">
      <w:pPr>
        <w:ind w:firstLine="709"/>
      </w:pPr>
      <w:proofErr w:type="gramStart"/>
      <w:r w:rsidRPr="007C26C6">
        <w:t>Комиссия по Регламенту, депутатской этике, информационной политике и связям с общественными объединениями Законодательного Собр</w:t>
      </w:r>
      <w:r w:rsidRPr="007C26C6">
        <w:t>а</w:t>
      </w:r>
      <w:r w:rsidRPr="007C26C6">
        <w:t>ния Иркутской области (далее – комиссия по Регламенту) осуществляла свою деятельность в соответствии с положениями Закона Иркутской обл</w:t>
      </w:r>
      <w:r w:rsidRPr="007C26C6">
        <w:t>а</w:t>
      </w:r>
      <w:r w:rsidRPr="007C26C6">
        <w:t>сти от 8 июня 2009 года № 30-оз « О Законодательном Собрании Ирку</w:t>
      </w:r>
      <w:r w:rsidRPr="007C26C6">
        <w:t>т</w:t>
      </w:r>
      <w:r w:rsidRPr="007C26C6">
        <w:t>ской области» и постановлением Законодательного Собрания Иркутской области от 17 марта 2010 года № 19/29-зс «О Регламенте Законодательного Собрания Иркутской области</w:t>
      </w:r>
      <w:proofErr w:type="gramEnd"/>
      <w:r w:rsidRPr="007C26C6">
        <w:t>» (далее – Регламент ЗС ИО). Основными направлениями деятельности комиссии являются: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t>1)</w:t>
      </w:r>
      <w:r w:rsidRPr="007C26C6">
        <w:rPr>
          <w:rFonts w:eastAsia="Calibri"/>
          <w:lang w:eastAsia="en-US"/>
        </w:rPr>
        <w:t xml:space="preserve"> </w:t>
      </w:r>
      <w:proofErr w:type="gramStart"/>
      <w:r w:rsidRPr="007C26C6">
        <w:rPr>
          <w:rFonts w:eastAsia="Calibri"/>
          <w:lang w:eastAsia="en-US"/>
        </w:rPr>
        <w:t>контроль за</w:t>
      </w:r>
      <w:proofErr w:type="gramEnd"/>
      <w:r w:rsidRPr="007C26C6">
        <w:rPr>
          <w:rFonts w:eastAsia="Calibri"/>
          <w:lang w:eastAsia="en-US"/>
        </w:rPr>
        <w:t xml:space="preserve"> соблюдением положений Регламента ЗС ИО, Правил депутатской этики и Закона Иркутской области от 8 июня 2009 года № 31-оз «О статусе депутата Законодательного Собрания Иркутской области»;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 xml:space="preserve">2) мониторинг </w:t>
      </w:r>
      <w:proofErr w:type="spellStart"/>
      <w:r w:rsidRPr="007C26C6">
        <w:rPr>
          <w:rFonts w:eastAsia="Calibri"/>
          <w:lang w:eastAsia="en-US"/>
        </w:rPr>
        <w:t>правоприменения</w:t>
      </w:r>
      <w:proofErr w:type="spellEnd"/>
      <w:r w:rsidRPr="007C26C6">
        <w:rPr>
          <w:rFonts w:eastAsia="Calibri"/>
          <w:lang w:eastAsia="en-US"/>
        </w:rPr>
        <w:t xml:space="preserve"> законов Иркутской области по направлениям деятельности комиссии;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 xml:space="preserve">3) рассмотрение вопросов, связанных </w:t>
      </w:r>
      <w:proofErr w:type="gramStart"/>
      <w:r w:rsidRPr="007C26C6">
        <w:rPr>
          <w:rFonts w:eastAsia="Calibri"/>
          <w:lang w:eastAsia="en-US"/>
        </w:rPr>
        <w:t>с</w:t>
      </w:r>
      <w:proofErr w:type="gramEnd"/>
      <w:r w:rsidRPr="007C26C6">
        <w:rPr>
          <w:rFonts w:eastAsia="Calibri"/>
          <w:lang w:eastAsia="en-US"/>
        </w:rPr>
        <w:t>: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областной государственной поддержкой социально ориентирова</w:t>
      </w:r>
      <w:r w:rsidRPr="007C26C6">
        <w:rPr>
          <w:rFonts w:eastAsia="Calibri"/>
          <w:lang w:eastAsia="en-US"/>
        </w:rPr>
        <w:t>н</w:t>
      </w:r>
      <w:r w:rsidRPr="007C26C6">
        <w:rPr>
          <w:rFonts w:eastAsia="Calibri"/>
          <w:lang w:eastAsia="en-US"/>
        </w:rPr>
        <w:t>ных некоммерческих организаций;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деятельностью депутатских объединений;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порядком и условиями деятельности депутатов Законодательного Собрания, работающих на профессиональной постоянной основе;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 xml:space="preserve">- взаимодействием с аппаратом Законодательного Собрания по вопросам осуществления </w:t>
      </w:r>
      <w:proofErr w:type="gramStart"/>
      <w:r w:rsidRPr="007C26C6">
        <w:rPr>
          <w:rFonts w:eastAsia="Calibri"/>
          <w:lang w:eastAsia="en-US"/>
        </w:rPr>
        <w:t>контроля за</w:t>
      </w:r>
      <w:proofErr w:type="gramEnd"/>
      <w:r w:rsidRPr="007C26C6">
        <w:rPr>
          <w:rFonts w:eastAsia="Calibri"/>
          <w:lang w:eastAsia="en-US"/>
        </w:rPr>
        <w:t xml:space="preserve"> освещением деятельности Законод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тельного Собрания, постоянных комитетов, постоянных комиссий и деп</w:t>
      </w:r>
      <w:r w:rsidRPr="007C26C6">
        <w:rPr>
          <w:rFonts w:eastAsia="Calibri"/>
          <w:lang w:eastAsia="en-US"/>
        </w:rPr>
        <w:t>у</w:t>
      </w:r>
      <w:r w:rsidRPr="007C26C6">
        <w:rPr>
          <w:rFonts w:eastAsia="Calibri"/>
          <w:lang w:eastAsia="en-US"/>
        </w:rPr>
        <w:t>татов Законодательного Собрания;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национальной политики и программ в области национальных и межнациональных отношений (совместно с комитетом по законодател</w:t>
      </w:r>
      <w:r w:rsidRPr="007C26C6">
        <w:rPr>
          <w:rFonts w:eastAsia="Calibri"/>
          <w:lang w:eastAsia="en-US"/>
        </w:rPr>
        <w:t>ь</w:t>
      </w:r>
      <w:r w:rsidRPr="007C26C6">
        <w:rPr>
          <w:rFonts w:eastAsia="Calibri"/>
          <w:lang w:eastAsia="en-US"/>
        </w:rPr>
        <w:t>ству о государственном строительстве области и местном самоуправл</w:t>
      </w:r>
      <w:r w:rsidRPr="007C26C6">
        <w:rPr>
          <w:rFonts w:eastAsia="Calibri"/>
          <w:lang w:eastAsia="en-US"/>
        </w:rPr>
        <w:t>е</w:t>
      </w:r>
      <w:r w:rsidRPr="007C26C6">
        <w:rPr>
          <w:rFonts w:eastAsia="Calibri"/>
          <w:lang w:eastAsia="en-US"/>
        </w:rPr>
        <w:t>нии);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взаимодействием со средствами массовой информации, обществе</w:t>
      </w:r>
      <w:r w:rsidRPr="007C26C6">
        <w:rPr>
          <w:rFonts w:eastAsia="Calibri"/>
          <w:lang w:eastAsia="en-US"/>
        </w:rPr>
        <w:t>н</w:t>
      </w:r>
      <w:r w:rsidRPr="007C26C6">
        <w:rPr>
          <w:rFonts w:eastAsia="Calibri"/>
          <w:lang w:eastAsia="en-US"/>
        </w:rPr>
        <w:t>ными объединениями;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награждением Почетной грамотой Законодательного Собрания И</w:t>
      </w:r>
      <w:r w:rsidRPr="007C26C6">
        <w:rPr>
          <w:rFonts w:eastAsia="Calibri"/>
          <w:lang w:eastAsia="en-US"/>
        </w:rPr>
        <w:t>р</w:t>
      </w:r>
      <w:r w:rsidRPr="007C26C6">
        <w:rPr>
          <w:rFonts w:eastAsia="Calibri"/>
          <w:lang w:eastAsia="en-US"/>
        </w:rPr>
        <w:t>кутской области;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консультированием постоянных комитетов, постоянных комиссий и депутатов Законодательного Собрания по вопросам соблюдения Регл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мента ЗС ИО;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соблюдением депутатами Законодательного Собрания установле</w:t>
      </w:r>
      <w:r w:rsidRPr="007C26C6">
        <w:rPr>
          <w:rFonts w:eastAsia="Calibri"/>
          <w:lang w:eastAsia="en-US"/>
        </w:rPr>
        <w:t>н</w:t>
      </w:r>
      <w:r w:rsidRPr="007C26C6">
        <w:rPr>
          <w:rFonts w:eastAsia="Calibri"/>
          <w:lang w:eastAsia="en-US"/>
        </w:rPr>
        <w:t>ных федеральными законами, законами Иркутской области ограничений, связанных с осуществлением депутатской деятельности;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подготовкой заключений по вопросам обоснованности применения к депутатам Законодательного Собрания мер ответственности, предусмо</w:t>
      </w:r>
      <w:r w:rsidRPr="007C26C6">
        <w:rPr>
          <w:rFonts w:eastAsia="Calibri"/>
          <w:lang w:eastAsia="en-US"/>
        </w:rPr>
        <w:t>т</w:t>
      </w:r>
      <w:r w:rsidRPr="007C26C6">
        <w:rPr>
          <w:rFonts w:eastAsia="Calibri"/>
          <w:lang w:eastAsia="en-US"/>
        </w:rPr>
        <w:t>ренных законами Иркутской области и Регламентом ЗС ИО;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lastRenderedPageBreak/>
        <w:t>- рассмотрением актов Контрольно-счетной палаты Иркутской обл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сти (совместно с комиссией по контрольной деятельности);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4) проведение в порядке, предусмотренном законом Иркутской обл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сти, проверки: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proofErr w:type="gramStart"/>
      <w:r w:rsidRPr="007C26C6">
        <w:rPr>
          <w:rFonts w:eastAsia="Calibri"/>
          <w:lang w:eastAsia="en-US"/>
        </w:rPr>
        <w:t>- достоверности и полноты сведений о доходах, об имуществе и об</w:t>
      </w:r>
      <w:r w:rsidRPr="007C26C6">
        <w:rPr>
          <w:rFonts w:eastAsia="Calibri"/>
          <w:lang w:eastAsia="en-US"/>
        </w:rPr>
        <w:t>я</w:t>
      </w:r>
      <w:r w:rsidRPr="007C26C6">
        <w:rPr>
          <w:rFonts w:eastAsia="Calibri"/>
          <w:lang w:eastAsia="en-US"/>
        </w:rPr>
        <w:t>зательствах имущественного характера, сведений о расходах по каждой сделке по приобретению земельного участка, другого объекта недвижим</w:t>
      </w:r>
      <w:r w:rsidRPr="007C26C6">
        <w:rPr>
          <w:rFonts w:eastAsia="Calibri"/>
          <w:lang w:eastAsia="en-US"/>
        </w:rPr>
        <w:t>о</w:t>
      </w:r>
      <w:r w:rsidRPr="007C26C6">
        <w:rPr>
          <w:rFonts w:eastAsia="Calibri"/>
          <w:lang w:eastAsia="en-US"/>
        </w:rPr>
        <w:t>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</w:t>
      </w:r>
      <w:r w:rsidRPr="007C26C6">
        <w:rPr>
          <w:rFonts w:eastAsia="Calibri"/>
          <w:lang w:eastAsia="en-US"/>
        </w:rPr>
        <w:t>д</w:t>
      </w:r>
      <w:r w:rsidRPr="007C26C6">
        <w:rPr>
          <w:rFonts w:eastAsia="Calibri"/>
          <w:lang w:eastAsia="en-US"/>
        </w:rPr>
        <w:t>них года, предшествующих совершению сделки, представленных депут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тами Законодательного</w:t>
      </w:r>
      <w:proofErr w:type="gramEnd"/>
      <w:r w:rsidRPr="007C26C6">
        <w:rPr>
          <w:rFonts w:eastAsia="Calibri"/>
          <w:lang w:eastAsia="en-US"/>
        </w:rPr>
        <w:t xml:space="preserve"> Собрания;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- соблюдения депутатами Законодательного Собрания ограничений и запретов, установленных Федеральным законом от 6 октября 1999 года    № 184-ФЗ «Об общих принципах организации законодательных (предст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вительных) и исполнительных органов государственной власти субъектов Российской Федерации», другими федеральными законами, Уставом И</w:t>
      </w:r>
      <w:r w:rsidRPr="007C26C6">
        <w:rPr>
          <w:rFonts w:eastAsia="Calibri"/>
          <w:lang w:eastAsia="en-US"/>
        </w:rPr>
        <w:t>р</w:t>
      </w:r>
      <w:r w:rsidRPr="007C26C6">
        <w:rPr>
          <w:rFonts w:eastAsia="Calibri"/>
          <w:lang w:eastAsia="en-US"/>
        </w:rPr>
        <w:t>кутской области и законами Иркутской области.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За отчетный период состоялось 21 заседание комиссии по Регламе</w:t>
      </w:r>
      <w:r w:rsidRPr="007C26C6">
        <w:rPr>
          <w:rFonts w:eastAsia="Calibri"/>
          <w:lang w:eastAsia="en-US"/>
        </w:rPr>
        <w:t>н</w:t>
      </w:r>
      <w:r w:rsidRPr="007C26C6">
        <w:rPr>
          <w:rFonts w:eastAsia="Calibri"/>
          <w:lang w:eastAsia="en-US"/>
        </w:rPr>
        <w:t>ту, на которых было рассмотрено 111 вопросов, 100 из них внесены на ра</w:t>
      </w:r>
      <w:r w:rsidRPr="007C26C6">
        <w:rPr>
          <w:rFonts w:eastAsia="Calibri"/>
          <w:lang w:eastAsia="en-US"/>
        </w:rPr>
        <w:t>с</w:t>
      </w:r>
      <w:r w:rsidRPr="007C26C6">
        <w:rPr>
          <w:rFonts w:eastAsia="Calibri"/>
          <w:lang w:eastAsia="en-US"/>
        </w:rPr>
        <w:t>смотрение сессий Законодательного Собрания Иркутской области.</w:t>
      </w:r>
    </w:p>
    <w:p w:rsidR="00161440" w:rsidRPr="007C26C6" w:rsidRDefault="00161440" w:rsidP="00161440">
      <w:pPr>
        <w:ind w:firstLine="709"/>
      </w:pPr>
      <w:r w:rsidRPr="007C26C6">
        <w:rPr>
          <w:rFonts w:eastAsia="Calibri"/>
          <w:lang w:eastAsia="en-US"/>
        </w:rPr>
        <w:t xml:space="preserve">В целях реализации законодательного обеспечения </w:t>
      </w:r>
      <w:r w:rsidRPr="007C26C6">
        <w:t>взаимодействия со средствами массовой информации рассмотрены следующие проекты з</w:t>
      </w:r>
      <w:r w:rsidRPr="007C26C6">
        <w:t>а</w:t>
      </w:r>
      <w:r w:rsidRPr="007C26C6">
        <w:t>конов Иркутской области, внесенные Правительством Иркутской области:</w:t>
      </w:r>
    </w:p>
    <w:p w:rsidR="00161440" w:rsidRPr="007C26C6" w:rsidRDefault="00161440" w:rsidP="00161440">
      <w:pPr>
        <w:ind w:firstLine="709"/>
      </w:pPr>
      <w:r w:rsidRPr="007C26C6">
        <w:t>- «О внесении изменений в Закон Иркутской области «О печатном средстве массовой информации, учреждаемом органами государственной власти Иркутской области для обнародования (официального опубликов</w:t>
      </w:r>
      <w:r w:rsidRPr="007C26C6">
        <w:t>а</w:t>
      </w:r>
      <w:r w:rsidRPr="007C26C6">
        <w:t>ния) правовых актов органов государственной власти Иркутской области или иной официальной информации»;</w:t>
      </w:r>
    </w:p>
    <w:p w:rsidR="00161440" w:rsidRPr="007C26C6" w:rsidRDefault="00161440" w:rsidP="00161440">
      <w:pPr>
        <w:ind w:firstLine="709"/>
      </w:pPr>
      <w:r w:rsidRPr="007C26C6">
        <w:t>- «О сетевом издании, учреждаемом для обнародования (официал</w:t>
      </w:r>
      <w:r w:rsidRPr="007C26C6">
        <w:t>ь</w:t>
      </w:r>
      <w:r w:rsidRPr="007C26C6">
        <w:t>ного опубликования) правовых актов органов государственной власти И</w:t>
      </w:r>
      <w:r w:rsidRPr="007C26C6">
        <w:t>р</w:t>
      </w:r>
      <w:r w:rsidRPr="007C26C6">
        <w:t>кутской области, иной официальной информации».</w:t>
      </w:r>
    </w:p>
    <w:p w:rsidR="00161440" w:rsidRPr="007C26C6" w:rsidRDefault="00161440" w:rsidP="00161440">
      <w:pPr>
        <w:ind w:firstLine="709"/>
      </w:pPr>
      <w:r w:rsidRPr="007C26C6">
        <w:t>Законопроекты проанализированы на заседании комиссии по Регламенту, проведены дополнительные консультации. Принятие данных зак</w:t>
      </w:r>
      <w:r w:rsidRPr="007C26C6">
        <w:t>о</w:t>
      </w:r>
      <w:r w:rsidRPr="007C26C6">
        <w:t>нопроектов обусловлено</w:t>
      </w:r>
      <w:r w:rsidRPr="007C26C6">
        <w:rPr>
          <w:rFonts w:eastAsia="Calibri"/>
          <w:lang w:eastAsia="en-US"/>
        </w:rPr>
        <w:t xml:space="preserve"> необходимостью учреждения сетевого издания в дополнение к печатному средству массовой информации, учрежденному органами государственной власти Иркутской области для обнародования (официального опубликования) нормативных правовых актов органов го</w:t>
      </w:r>
      <w:r w:rsidRPr="007C26C6">
        <w:rPr>
          <w:rFonts w:eastAsia="Calibri"/>
          <w:lang w:eastAsia="en-US"/>
        </w:rPr>
        <w:t>с</w:t>
      </w:r>
      <w:r w:rsidRPr="007C26C6">
        <w:rPr>
          <w:rFonts w:eastAsia="Calibri"/>
          <w:lang w:eastAsia="en-US"/>
        </w:rPr>
        <w:t xml:space="preserve">ударственной власти Иркутской области и </w:t>
      </w:r>
      <w:r w:rsidRPr="007C26C6">
        <w:t>уточнения тематики материалов –</w:t>
      </w:r>
      <w:r w:rsidRPr="007C26C6">
        <w:rPr>
          <w:rFonts w:eastAsia="Calibri"/>
          <w:lang w:eastAsia="en-US"/>
        </w:rPr>
        <w:t xml:space="preserve"> иной официальной информации</w:t>
      </w:r>
      <w:r w:rsidRPr="007C26C6">
        <w:t>, размещаемой в газете «Областная», учреждаемом сетевом издании. По результатам рассмотрения вышен</w:t>
      </w:r>
      <w:r w:rsidRPr="007C26C6">
        <w:t>а</w:t>
      </w:r>
      <w:r w:rsidRPr="007C26C6">
        <w:t>званных законопроектов председателем комиссии по Регламенту внесены поправки, одобренные членами комиссии по Регламенту, и решением д</w:t>
      </w:r>
      <w:r w:rsidRPr="007C26C6">
        <w:t>е</w:t>
      </w:r>
      <w:r w:rsidRPr="007C26C6">
        <w:t xml:space="preserve">путатов на 12-й сессии Законодательного Собрания Иркутской </w:t>
      </w:r>
      <w:r w:rsidRPr="007C26C6">
        <w:lastRenderedPageBreak/>
        <w:t>области з</w:t>
      </w:r>
      <w:r w:rsidRPr="007C26C6">
        <w:t>а</w:t>
      </w:r>
      <w:r w:rsidRPr="007C26C6">
        <w:t>коны приняты во втором окончательном чтении и направлены Губернат</w:t>
      </w:r>
      <w:r w:rsidRPr="007C26C6">
        <w:t>о</w:t>
      </w:r>
      <w:r w:rsidRPr="007C26C6">
        <w:t xml:space="preserve">ру Иркутской области С.В. </w:t>
      </w:r>
      <w:proofErr w:type="spellStart"/>
      <w:r w:rsidRPr="007C26C6">
        <w:t>Ерощенко</w:t>
      </w:r>
      <w:proofErr w:type="spellEnd"/>
      <w:r w:rsidRPr="007C26C6">
        <w:t xml:space="preserve"> для обнародования.</w:t>
      </w:r>
    </w:p>
    <w:p w:rsidR="00161440" w:rsidRPr="007C26C6" w:rsidRDefault="00161440" w:rsidP="00161440">
      <w:pPr>
        <w:ind w:firstLine="709"/>
      </w:pPr>
      <w:proofErr w:type="gramStart"/>
      <w:r w:rsidRPr="007C26C6">
        <w:t>В отчетном периоде на заседании комиссии по Регламенту 23 дека</w:t>
      </w:r>
      <w:r w:rsidRPr="007C26C6">
        <w:t>б</w:t>
      </w:r>
      <w:r w:rsidRPr="007C26C6">
        <w:t xml:space="preserve">ря 2014 года принято и внесено на рассмотрение сессии Законодательного Собрания Иркутской области постановление, </w:t>
      </w:r>
      <w:r w:rsidRPr="007C26C6">
        <w:rPr>
          <w:rFonts w:eastAsia="Calibri"/>
          <w:lang w:eastAsia="en-US"/>
        </w:rPr>
        <w:t xml:space="preserve">регламентирующее порядок организации доступа к информации о деятельности </w:t>
      </w:r>
      <w:r w:rsidRPr="007C26C6">
        <w:t>Законодательного Собрания Иркутской области</w:t>
      </w:r>
      <w:r w:rsidRPr="007C26C6">
        <w:rPr>
          <w:rFonts w:eastAsia="Calibri"/>
          <w:lang w:eastAsia="en-US"/>
        </w:rPr>
        <w:t xml:space="preserve">, порядке создания официального сайта </w:t>
      </w:r>
      <w:r w:rsidRPr="007C26C6">
        <w:t>Закон</w:t>
      </w:r>
      <w:r w:rsidRPr="007C26C6">
        <w:t>о</w:t>
      </w:r>
      <w:r w:rsidRPr="007C26C6">
        <w:t>дательного Собрания Иркутской области</w:t>
      </w:r>
      <w:r w:rsidRPr="007C26C6">
        <w:rPr>
          <w:rFonts w:eastAsia="Calibri"/>
          <w:lang w:eastAsia="en-US"/>
        </w:rPr>
        <w:t xml:space="preserve">, размещения и обновления на нем информации о деятельности </w:t>
      </w:r>
      <w:r w:rsidRPr="007C26C6">
        <w:t>Законодательного Собрания Иркутской области</w:t>
      </w:r>
      <w:r w:rsidRPr="007C26C6">
        <w:rPr>
          <w:rFonts w:eastAsia="Calibri"/>
          <w:lang w:eastAsia="en-US"/>
        </w:rPr>
        <w:t>, определение состава информации, размещаемой на</w:t>
      </w:r>
      <w:proofErr w:type="gramEnd"/>
      <w:r w:rsidRPr="007C26C6">
        <w:rPr>
          <w:rFonts w:eastAsia="Calibri"/>
          <w:lang w:eastAsia="en-US"/>
        </w:rPr>
        <w:t xml:space="preserve"> </w:t>
      </w:r>
      <w:proofErr w:type="gramStart"/>
      <w:r w:rsidRPr="007C26C6">
        <w:rPr>
          <w:rFonts w:eastAsia="Calibri"/>
          <w:lang w:eastAsia="en-US"/>
        </w:rPr>
        <w:t xml:space="preserve">официальном сайте </w:t>
      </w:r>
      <w:r w:rsidRPr="007C26C6">
        <w:t>Законодательного Собрания Иркутской области</w:t>
      </w:r>
      <w:r w:rsidRPr="007C26C6">
        <w:rPr>
          <w:rFonts w:eastAsia="Calibri"/>
          <w:lang w:eastAsia="en-US"/>
        </w:rPr>
        <w:t>, а также порядке обор</w:t>
      </w:r>
      <w:r w:rsidRPr="007C26C6">
        <w:rPr>
          <w:rFonts w:eastAsia="Calibri"/>
          <w:lang w:eastAsia="en-US"/>
        </w:rPr>
        <w:t>у</w:t>
      </w:r>
      <w:r w:rsidRPr="007C26C6">
        <w:rPr>
          <w:rFonts w:eastAsia="Calibri"/>
          <w:lang w:eastAsia="en-US"/>
        </w:rPr>
        <w:t xml:space="preserve">дования информационных стендов и технических средств аналогичного назначения, в помещениях, занимаемых </w:t>
      </w:r>
      <w:r w:rsidRPr="007C26C6">
        <w:t>Законодательным Собранием И</w:t>
      </w:r>
      <w:r w:rsidRPr="007C26C6">
        <w:t>р</w:t>
      </w:r>
      <w:r w:rsidRPr="007C26C6">
        <w:t>кутской области,</w:t>
      </w:r>
      <w:r w:rsidRPr="007C26C6">
        <w:rPr>
          <w:rFonts w:eastAsia="Calibri"/>
          <w:lang w:eastAsia="en-US"/>
        </w:rPr>
        <w:t xml:space="preserve"> и иных отведенных для этих целей местах и порядок осуществления контроля за обеспечением доступа к информации о де</w:t>
      </w:r>
      <w:r w:rsidRPr="007C26C6">
        <w:rPr>
          <w:rFonts w:eastAsia="Calibri"/>
          <w:lang w:eastAsia="en-US"/>
        </w:rPr>
        <w:t>я</w:t>
      </w:r>
      <w:r w:rsidRPr="007C26C6">
        <w:rPr>
          <w:rFonts w:eastAsia="Calibri"/>
          <w:lang w:eastAsia="en-US"/>
        </w:rPr>
        <w:t xml:space="preserve">тельности </w:t>
      </w:r>
      <w:r w:rsidRPr="007C26C6">
        <w:t>Законодательного Собрания Иркутской области</w:t>
      </w:r>
      <w:r w:rsidRPr="007C26C6">
        <w:rPr>
          <w:rFonts w:eastAsia="Calibri"/>
          <w:lang w:eastAsia="en-US"/>
        </w:rPr>
        <w:t>.</w:t>
      </w:r>
      <w:proofErr w:type="gramEnd"/>
      <w:r w:rsidRPr="007C26C6">
        <w:rPr>
          <w:rFonts w:eastAsia="Calibri"/>
          <w:lang w:eastAsia="en-US"/>
        </w:rPr>
        <w:t xml:space="preserve"> Постановление «Об обеспечении доступа к информации о деятельности Законодательного Собрания Иркутской области»</w:t>
      </w:r>
      <w:r w:rsidRPr="007C26C6">
        <w:t xml:space="preserve"> принято на 20-й сессии Законодательного Собрания Иркутской области.</w:t>
      </w:r>
    </w:p>
    <w:p w:rsidR="00161440" w:rsidRPr="007C26C6" w:rsidRDefault="00161440" w:rsidP="00161440">
      <w:pPr>
        <w:ind w:firstLine="709"/>
      </w:pPr>
      <w:r w:rsidRPr="007C26C6">
        <w:t xml:space="preserve">В целях организации взаимодействия с институтами гражданского общества, </w:t>
      </w:r>
      <w:r w:rsidRPr="007C26C6">
        <w:rPr>
          <w:rFonts w:eastAsia="Calibri"/>
          <w:lang w:eastAsia="en-US"/>
        </w:rPr>
        <w:t>обсуждения вопросов, связанных с областной государственной поддержкой социально ориентированных некоммерческих организаций, на заседании комиссии по Регламенту 11 апреля 2014 года рассмотрена и</w:t>
      </w:r>
      <w:r w:rsidRPr="007C26C6">
        <w:rPr>
          <w:rFonts w:eastAsia="Calibri"/>
          <w:lang w:eastAsia="en-US"/>
        </w:rPr>
        <w:t>н</w:t>
      </w:r>
      <w:r w:rsidRPr="007C26C6">
        <w:rPr>
          <w:rFonts w:eastAsia="Calibri"/>
          <w:lang w:eastAsia="en-US"/>
        </w:rPr>
        <w:t xml:space="preserve">формация </w:t>
      </w:r>
      <w:r w:rsidRPr="007C26C6">
        <w:t xml:space="preserve">Правительства Иркутской области о состоянии, проблемах и перспективах социально ориентированной деятельности некоммерческих организаций в Иркутской области. </w:t>
      </w:r>
    </w:p>
    <w:p w:rsidR="00161440" w:rsidRPr="007C26C6" w:rsidRDefault="00161440" w:rsidP="00161440">
      <w:pPr>
        <w:ind w:firstLine="709"/>
        <w:rPr>
          <w:lang w:eastAsia="en-US"/>
        </w:rPr>
      </w:pPr>
      <w:r w:rsidRPr="007C26C6">
        <w:t>В ходе обсуждения было отмечено, что в Иркутской области создана эффективная система взаимодействия с институтами гражданского общ</w:t>
      </w:r>
      <w:r w:rsidRPr="007C26C6">
        <w:t>е</w:t>
      </w:r>
      <w:r w:rsidRPr="007C26C6">
        <w:t>ства, приняты соответствующие нормативно-правовые акты, регулиру</w:t>
      </w:r>
      <w:r w:rsidRPr="007C26C6">
        <w:t>ю</w:t>
      </w:r>
      <w:r w:rsidRPr="007C26C6">
        <w:t>щие деятельность НКО. Представители негосударственных некоммерч</w:t>
      </w:r>
      <w:r w:rsidRPr="007C26C6">
        <w:t>е</w:t>
      </w:r>
      <w:r w:rsidRPr="007C26C6">
        <w:t>ских организаций включены в состав 14 областных межведомственных комиссий и советов при Губернаторе и Правительстве Иркутской области. В состав большинства коллегий исполнительных органов Иркутской обл</w:t>
      </w:r>
      <w:r w:rsidRPr="007C26C6">
        <w:t>а</w:t>
      </w:r>
      <w:r w:rsidRPr="007C26C6">
        <w:t>сти входят представители НКО. 18 общественных советов сформировано при министерствах, агентствах и службах Правительства Иркутской обл</w:t>
      </w:r>
      <w:r w:rsidRPr="007C26C6">
        <w:t>а</w:t>
      </w:r>
      <w:r w:rsidRPr="007C26C6">
        <w:t>сти.</w:t>
      </w:r>
    </w:p>
    <w:p w:rsidR="00161440" w:rsidRPr="007C26C6" w:rsidRDefault="00161440" w:rsidP="00161440">
      <w:pPr>
        <w:ind w:firstLine="709"/>
      </w:pPr>
      <w:r w:rsidRPr="007C26C6">
        <w:t>Объем финансирования социально ориентированных некоммерч</w:t>
      </w:r>
      <w:r w:rsidRPr="007C26C6">
        <w:t>е</w:t>
      </w:r>
      <w:r w:rsidRPr="007C26C6">
        <w:t>ских организации в 2013 году за счет средств областного бюджета был з</w:t>
      </w:r>
      <w:r w:rsidRPr="007C26C6">
        <w:t>а</w:t>
      </w:r>
      <w:r w:rsidRPr="007C26C6">
        <w:t>планирован в размере 11 256 тыс. рублей. Суммарные кассовые расходы из областного бюджета на реализацию программы составили 11 086,3 тыс. рублей – 98,5 % от бюджетных назначений.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</w:t>
      </w:r>
      <w:r w:rsidRPr="007C26C6">
        <w:t>е</w:t>
      </w:r>
      <w:r w:rsidRPr="007C26C6">
        <w:t xml:space="preserve">ских организаций Иркутская область заняла 7 место в рейтинге субъектов Российской Федерации из 66 участников и получила федеральную </w:t>
      </w:r>
      <w:r w:rsidRPr="007C26C6">
        <w:lastRenderedPageBreak/>
        <w:t>субс</w:t>
      </w:r>
      <w:r w:rsidRPr="007C26C6">
        <w:t>и</w:t>
      </w:r>
      <w:r w:rsidRPr="007C26C6">
        <w:t>дию в объеме 15 153 тыс. рублей. Средства субсидии израсходованы на р</w:t>
      </w:r>
      <w:r w:rsidRPr="007C26C6">
        <w:t>е</w:t>
      </w:r>
      <w:r w:rsidRPr="007C26C6">
        <w:t>ализацию мероприятия программы «Предоставление субсидий социально ориентированным некоммерческим организациям на реализацию общественно полезных программ по проведению мероприятий в области соц</w:t>
      </w:r>
      <w:r w:rsidRPr="007C26C6">
        <w:t>и</w:t>
      </w:r>
      <w:r w:rsidRPr="007C26C6">
        <w:t>альной политики» – проведение конкурса социально значимых проектов «Губернское собрание общественности Иркутской области» в 2013 году.</w:t>
      </w:r>
    </w:p>
    <w:p w:rsidR="00161440" w:rsidRPr="007C26C6" w:rsidRDefault="00161440" w:rsidP="00161440">
      <w:pPr>
        <w:ind w:firstLine="709"/>
      </w:pPr>
      <w:r w:rsidRPr="007C26C6">
        <w:t>Развитие современных гражданских институтов и поощрение гра</w:t>
      </w:r>
      <w:r w:rsidRPr="007C26C6">
        <w:t>ж</w:t>
      </w:r>
      <w:r w:rsidRPr="007C26C6">
        <w:t>данских инициатив служат катализатором устойчивого развития региона и создают гарантии экономических и социальных прав жителей Иркутской области. Активность общественности способствует модернизации и улу</w:t>
      </w:r>
      <w:r w:rsidRPr="007C26C6">
        <w:t>ч</w:t>
      </w:r>
      <w:r w:rsidRPr="007C26C6">
        <w:t>шению жизнеобеспечения различных категорий граждан не только на местном уровне, но и в регионе в целом. Дальнейшее совершенствование условий для становления новых и укрепления созданных социально орие</w:t>
      </w:r>
      <w:r w:rsidRPr="007C26C6">
        <w:t>н</w:t>
      </w:r>
      <w:r w:rsidRPr="007C26C6">
        <w:t>тированных некоммерческих организаций, вовлечение населения в созид</w:t>
      </w:r>
      <w:r w:rsidRPr="007C26C6">
        <w:t>а</w:t>
      </w:r>
      <w:r w:rsidRPr="007C26C6">
        <w:t>тельные процессы модернизации Иркутской области позволяют поднять деятельность социально ориентированных некоммерческих организации на новый уровень и обеспечивают устойчивое развитее гражданского о</w:t>
      </w:r>
      <w:r w:rsidRPr="007C26C6">
        <w:t>б</w:t>
      </w:r>
      <w:r w:rsidRPr="007C26C6">
        <w:t>щества в регионе.</w:t>
      </w:r>
    </w:p>
    <w:p w:rsidR="00161440" w:rsidRPr="007C26C6" w:rsidRDefault="00161440" w:rsidP="00161440">
      <w:pPr>
        <w:ind w:firstLine="709"/>
      </w:pPr>
      <w:r w:rsidRPr="007C26C6">
        <w:t>В связи с этим на заседании комиссии внимательно рассмотрен пр</w:t>
      </w:r>
      <w:r w:rsidRPr="007C26C6">
        <w:t>о</w:t>
      </w:r>
      <w:r w:rsidRPr="007C26C6">
        <w:t>ект закона Иркутской области «О внесении изменений в пункт 1 статьи 14 Закона Иркутской области «Об областной государственной поддержке социально ориентированных некоммерческих организаций», внесенный Пр</w:t>
      </w:r>
      <w:r w:rsidRPr="007C26C6">
        <w:t>а</w:t>
      </w:r>
      <w:r w:rsidRPr="007C26C6">
        <w:t>вительством Иркутской области. С привлечением всех заинтересованных лиц проведено рабочее совещание. По результатам рассмотрения депут</w:t>
      </w:r>
      <w:r w:rsidRPr="007C26C6">
        <w:t>а</w:t>
      </w:r>
      <w:r w:rsidRPr="007C26C6">
        <w:t>тами комиссии по Регламенту внесены поправки, проект закона изменил свое первоначальное название и был принят во втором окончательном чт</w:t>
      </w:r>
      <w:r w:rsidRPr="007C26C6">
        <w:t>е</w:t>
      </w:r>
      <w:r w:rsidRPr="007C26C6">
        <w:t>нии.</w:t>
      </w:r>
    </w:p>
    <w:p w:rsidR="00161440" w:rsidRPr="007C26C6" w:rsidRDefault="00161440" w:rsidP="00161440">
      <w:pPr>
        <w:ind w:firstLine="709"/>
      </w:pPr>
      <w:proofErr w:type="gramStart"/>
      <w:r w:rsidRPr="007C26C6">
        <w:t>В целях совершенствования работы по информированию населения Иркутской области о деятельности Законодательного Собрания Иркутской области, привлечения средств массовой информации к профессиональн</w:t>
      </w:r>
      <w:r w:rsidRPr="007C26C6">
        <w:t>о</w:t>
      </w:r>
      <w:r w:rsidRPr="007C26C6">
        <w:t>му, объективному и системному освещению деятельности Законодательн</w:t>
      </w:r>
      <w:r w:rsidRPr="007C26C6">
        <w:t>о</w:t>
      </w:r>
      <w:r w:rsidRPr="007C26C6">
        <w:t>го Собрания Иркутской области, повышения правовой и политической культуры жителей Иркутской области и в связи с 20-летием парламент</w:t>
      </w:r>
      <w:r w:rsidRPr="007C26C6">
        <w:t>а</w:t>
      </w:r>
      <w:r w:rsidRPr="007C26C6">
        <w:t>ризма в Иркутской области, на заседании комиссии по Регламенту 7 ноя</w:t>
      </w:r>
      <w:r w:rsidRPr="007C26C6">
        <w:t>б</w:t>
      </w:r>
      <w:r w:rsidRPr="007C26C6">
        <w:t>ря 2014 года рассмотрено и рекомендовано Законодательному</w:t>
      </w:r>
      <w:proofErr w:type="gramEnd"/>
      <w:r w:rsidRPr="007C26C6">
        <w:t xml:space="preserve"> Собранию Иркутской области принять постановление, утверждающее положение о проведении областного конкурса на лучшие концепции и журналистские материалы по освещению деятельности Законодательного Собрания И</w:t>
      </w:r>
      <w:r w:rsidRPr="007C26C6">
        <w:t>р</w:t>
      </w:r>
      <w:r w:rsidRPr="007C26C6">
        <w:t xml:space="preserve">кутской области в 2014 году. </w:t>
      </w:r>
    </w:p>
    <w:p w:rsidR="00161440" w:rsidRPr="007C26C6" w:rsidRDefault="00161440" w:rsidP="00161440">
      <w:pPr>
        <w:ind w:firstLine="709"/>
      </w:pPr>
      <w:proofErr w:type="gramStart"/>
      <w:r w:rsidRPr="007C26C6">
        <w:t>Комиссия по Регламенту до 1 апреля 2014 года приняла предста</w:t>
      </w:r>
      <w:r w:rsidRPr="007C26C6">
        <w:t>в</w:t>
      </w:r>
      <w:r w:rsidRPr="007C26C6">
        <w:t>ленные депутатами Законодательного Собрания Иркутской области сведения о своих доходах, расходах, об имуществе и обязательствах имущ</w:t>
      </w:r>
      <w:r w:rsidRPr="007C26C6">
        <w:t>е</w:t>
      </w:r>
      <w:r w:rsidRPr="007C26C6">
        <w:t>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2013 год.</w:t>
      </w:r>
      <w:proofErr w:type="gramEnd"/>
    </w:p>
    <w:p w:rsidR="00161440" w:rsidRPr="007C26C6" w:rsidRDefault="00161440" w:rsidP="00161440">
      <w:pPr>
        <w:ind w:firstLine="709"/>
        <w:rPr>
          <w:rFonts w:eastAsia="Calibri"/>
        </w:rPr>
      </w:pPr>
      <w:proofErr w:type="gramStart"/>
      <w:r w:rsidRPr="007C26C6">
        <w:lastRenderedPageBreak/>
        <w:t>В соответствии с нормами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Иркутской области от 8 июня 2009 года № 31-оз «О статусе депутата Законодательного Собрания Ирку</w:t>
      </w:r>
      <w:r w:rsidRPr="007C26C6">
        <w:t>т</w:t>
      </w:r>
      <w:r w:rsidRPr="007C26C6">
        <w:t xml:space="preserve">ской области», Регламентом Законодательного Собрания Иркутской области </w:t>
      </w:r>
      <w:r w:rsidRPr="007C26C6">
        <w:rPr>
          <w:rFonts w:eastAsia="Calibri"/>
        </w:rPr>
        <w:t>комиссией опубликованы сведения о доходах депутатов Законодател</w:t>
      </w:r>
      <w:r w:rsidRPr="007C26C6">
        <w:rPr>
          <w:rFonts w:eastAsia="Calibri"/>
        </w:rPr>
        <w:t>ь</w:t>
      </w:r>
      <w:r w:rsidRPr="007C26C6">
        <w:rPr>
          <w:rFonts w:eastAsia="Calibri"/>
        </w:rPr>
        <w:t>ного Собрания Иркутской области, об имуществе и</w:t>
      </w:r>
      <w:proofErr w:type="gramEnd"/>
      <w:r w:rsidRPr="007C26C6">
        <w:rPr>
          <w:rFonts w:eastAsia="Calibri"/>
        </w:rPr>
        <w:t xml:space="preserve"> </w:t>
      </w:r>
      <w:proofErr w:type="gramStart"/>
      <w:r w:rsidRPr="007C26C6">
        <w:rPr>
          <w:rFonts w:eastAsia="Calibri"/>
        </w:rPr>
        <w:t>обязательствах имущ</w:t>
      </w:r>
      <w:r w:rsidRPr="007C26C6">
        <w:rPr>
          <w:rFonts w:eastAsia="Calibri"/>
        </w:rPr>
        <w:t>е</w:t>
      </w:r>
      <w:r w:rsidRPr="007C26C6">
        <w:rPr>
          <w:rFonts w:eastAsia="Calibri"/>
        </w:rPr>
        <w:t>ственного характера, а также сведения о доходах, об имуществе и обяз</w:t>
      </w:r>
      <w:r w:rsidRPr="007C26C6">
        <w:rPr>
          <w:rFonts w:eastAsia="Calibri"/>
        </w:rPr>
        <w:t>а</w:t>
      </w:r>
      <w:r w:rsidRPr="007C26C6">
        <w:rPr>
          <w:rFonts w:eastAsia="Calibri"/>
        </w:rPr>
        <w:t>тельствах имущественного характера супругов и несовершеннолетних д</w:t>
      </w:r>
      <w:r w:rsidRPr="007C26C6">
        <w:rPr>
          <w:rFonts w:eastAsia="Calibri"/>
        </w:rPr>
        <w:t>е</w:t>
      </w:r>
      <w:r w:rsidRPr="007C26C6">
        <w:rPr>
          <w:rFonts w:eastAsia="Calibri"/>
        </w:rPr>
        <w:t>тей депутатов, сведения о расходах депутатов Законодательного Собрания Иркутской области, а также сведения о расходах их супругов и несове</w:t>
      </w:r>
      <w:r w:rsidRPr="007C26C6">
        <w:rPr>
          <w:rFonts w:eastAsia="Calibri"/>
        </w:rPr>
        <w:t>р</w:t>
      </w:r>
      <w:r w:rsidRPr="007C26C6">
        <w:rPr>
          <w:rFonts w:eastAsia="Calibri"/>
        </w:rPr>
        <w:t>шеннолетних детей по каждой сделке по приобретению земельного учас</w:t>
      </w:r>
      <w:r w:rsidRPr="007C26C6">
        <w:rPr>
          <w:rFonts w:eastAsia="Calibri"/>
        </w:rPr>
        <w:t>т</w:t>
      </w:r>
      <w:r w:rsidRPr="007C26C6">
        <w:rPr>
          <w:rFonts w:eastAsia="Calibri"/>
        </w:rPr>
        <w:t>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7C26C6">
        <w:rPr>
          <w:rFonts w:eastAsia="Calibri"/>
        </w:rPr>
        <w:t>а</w:t>
      </w:r>
      <w:r w:rsidRPr="007C26C6">
        <w:rPr>
          <w:rFonts w:eastAsia="Calibri"/>
        </w:rPr>
        <w:t>ций</w:t>
      </w:r>
      <w:proofErr w:type="gramEnd"/>
      <w:r w:rsidRPr="007C26C6">
        <w:rPr>
          <w:rFonts w:eastAsia="Calibri"/>
        </w:rPr>
        <w:t>), если сумма сделки превышала общий доход депутата Законодател</w:t>
      </w:r>
      <w:r w:rsidRPr="007C26C6">
        <w:rPr>
          <w:rFonts w:eastAsia="Calibri"/>
        </w:rPr>
        <w:t>ь</w:t>
      </w:r>
      <w:r w:rsidRPr="007C26C6">
        <w:rPr>
          <w:rFonts w:eastAsia="Calibri"/>
        </w:rPr>
        <w:t>ного Собрания и его супруги (супруга) за три последних года, предш</w:t>
      </w:r>
      <w:r w:rsidRPr="007C26C6">
        <w:rPr>
          <w:rFonts w:eastAsia="Calibri"/>
        </w:rPr>
        <w:t>е</w:t>
      </w:r>
      <w:r w:rsidRPr="007C26C6">
        <w:rPr>
          <w:rFonts w:eastAsia="Calibri"/>
        </w:rPr>
        <w:t>ствующих совершению сделки, сведения об источниках получения средств, за счет которых совершена сделка.</w:t>
      </w:r>
    </w:p>
    <w:p w:rsidR="00161440" w:rsidRPr="007C26C6" w:rsidRDefault="00161440" w:rsidP="00161440">
      <w:pPr>
        <w:ind w:firstLine="709"/>
      </w:pPr>
      <w:r w:rsidRPr="007C26C6">
        <w:t>В отчетном периоде членами комиссии по Регламенту была рассмо</w:t>
      </w:r>
      <w:r w:rsidRPr="007C26C6">
        <w:t>т</w:t>
      </w:r>
      <w:r w:rsidRPr="007C26C6">
        <w:t xml:space="preserve">рена информация, предоставленная аппаратом Законодательного Собрания Иркутской области. Комиссией подготовлен доклад «О работе депутатов Законодательного Собрания Иркутской области второго созыва». </w:t>
      </w:r>
    </w:p>
    <w:p w:rsidR="00161440" w:rsidRPr="007C26C6" w:rsidRDefault="00161440" w:rsidP="00161440">
      <w:pPr>
        <w:ind w:firstLine="709"/>
      </w:pPr>
      <w:r w:rsidRPr="007C26C6">
        <w:t>В 2014 году на заседаниях комиссии по Регламенту рассмотрены вопросы награждения Почетной грамотой Законодательного Собрания Иркутской области в соответствии с порядком и условиями награждения, р</w:t>
      </w:r>
      <w:r w:rsidRPr="007C26C6">
        <w:t>е</w:t>
      </w:r>
      <w:r w:rsidRPr="007C26C6">
        <w:t>гламентированными Законом Иркутской области от 24 декабря 2010 года № 141-ОЗ «О наградах Иркутской области и почетных званиях Иркутской области.</w:t>
      </w:r>
    </w:p>
    <w:p w:rsidR="00161440" w:rsidRPr="007C26C6" w:rsidRDefault="00161440" w:rsidP="00161440">
      <w:pPr>
        <w:ind w:firstLine="709"/>
      </w:pPr>
      <w:r w:rsidRPr="007C26C6">
        <w:t xml:space="preserve"> На рассмотрение Законодательного Собрания Иркутской области решением комиссии по Регламенту были внесены 88 кандидатур, все они решением большинства голосов депутатов областного парламента награ</w:t>
      </w:r>
      <w:r w:rsidRPr="007C26C6">
        <w:t>ж</w:t>
      </w:r>
      <w:r w:rsidRPr="007C26C6">
        <w:t>дены Почетной грамотой Законодательного Собрания Иркутской области.</w:t>
      </w:r>
    </w:p>
    <w:p w:rsidR="00161440" w:rsidRPr="007C26C6" w:rsidRDefault="00161440" w:rsidP="00161440">
      <w:pPr>
        <w:ind w:firstLine="709"/>
      </w:pPr>
      <w:r w:rsidRPr="007C26C6">
        <w:t xml:space="preserve"> </w:t>
      </w:r>
      <w:proofErr w:type="gramStart"/>
      <w:r w:rsidRPr="007C26C6">
        <w:t>Постановления Законодательного Собрания о награждении Поче</w:t>
      </w:r>
      <w:r w:rsidRPr="007C26C6">
        <w:t>т</w:t>
      </w:r>
      <w:r w:rsidRPr="007C26C6">
        <w:t>ной грамотой в установленном порядке размещены в средствах массовой информации, сформирован электронный архив комиссии по Регламенту, включающий информацию о возрасте, профессии, месте проживания и т.д. граждан, награжденных Почетной грамотой Законодательного Собрания Иркутской области.</w:t>
      </w:r>
      <w:proofErr w:type="gramEnd"/>
    </w:p>
    <w:p w:rsidR="00161440" w:rsidRPr="007C26C6" w:rsidRDefault="00161440" w:rsidP="00161440">
      <w:pPr>
        <w:ind w:firstLine="709"/>
        <w:rPr>
          <w:rFonts w:eastAsia="Calibri"/>
          <w:bCs/>
          <w:lang w:eastAsia="en-US"/>
        </w:rPr>
      </w:pPr>
      <w:proofErr w:type="gramStart"/>
      <w:r w:rsidRPr="007C26C6">
        <w:t>Совместно с комитетом по законодательству о государственном строительстве области и местном самоуправлении, членом которого явл</w:t>
      </w:r>
      <w:r w:rsidRPr="007C26C6">
        <w:t>я</w:t>
      </w:r>
      <w:r w:rsidRPr="007C26C6">
        <w:t>ется председатель комиссии по Регламенту, внесено изменение в пост</w:t>
      </w:r>
      <w:r w:rsidRPr="007C26C6">
        <w:t>а</w:t>
      </w:r>
      <w:r w:rsidRPr="007C26C6">
        <w:t xml:space="preserve">новление Законодательного Собрания Иркутской области от 16 февраля 2011 года № 29/30-ЗС </w:t>
      </w:r>
      <w:r w:rsidRPr="007C26C6">
        <w:rPr>
          <w:rFonts w:eastAsia="Calibri"/>
          <w:bCs/>
          <w:lang w:eastAsia="en-US"/>
        </w:rPr>
        <w:t xml:space="preserve">«Об утверждении формы ходатайства о награждении Почетной </w:t>
      </w:r>
      <w:r w:rsidRPr="007C26C6">
        <w:rPr>
          <w:rFonts w:eastAsia="Calibri"/>
          <w:bCs/>
          <w:lang w:eastAsia="en-US"/>
        </w:rPr>
        <w:lastRenderedPageBreak/>
        <w:t>грамотой Законодательного Собрания Иркутской области», к</w:t>
      </w:r>
      <w:r w:rsidRPr="007C26C6">
        <w:rPr>
          <w:rFonts w:eastAsia="Calibri"/>
          <w:bCs/>
          <w:lang w:eastAsia="en-US"/>
        </w:rPr>
        <w:t>о</w:t>
      </w:r>
      <w:r w:rsidRPr="007C26C6">
        <w:rPr>
          <w:rFonts w:eastAsia="Calibri"/>
          <w:bCs/>
          <w:lang w:eastAsia="en-US"/>
        </w:rPr>
        <w:t>торое призвано совершенствовать подготовку документов для инициат</w:t>
      </w:r>
      <w:r w:rsidRPr="007C26C6">
        <w:rPr>
          <w:rFonts w:eastAsia="Calibri"/>
          <w:bCs/>
          <w:lang w:eastAsia="en-US"/>
        </w:rPr>
        <w:t>о</w:t>
      </w:r>
      <w:r w:rsidRPr="007C26C6">
        <w:rPr>
          <w:rFonts w:eastAsia="Calibri"/>
          <w:bCs/>
          <w:lang w:eastAsia="en-US"/>
        </w:rPr>
        <w:t>ров ходатайства о награждении Почетной грамотой Законодательного С</w:t>
      </w:r>
      <w:r w:rsidRPr="007C26C6">
        <w:rPr>
          <w:rFonts w:eastAsia="Calibri"/>
          <w:bCs/>
          <w:lang w:eastAsia="en-US"/>
        </w:rPr>
        <w:t>о</w:t>
      </w:r>
      <w:r w:rsidRPr="007C26C6">
        <w:rPr>
          <w:rFonts w:eastAsia="Calibri"/>
          <w:bCs/>
          <w:lang w:eastAsia="en-US"/>
        </w:rPr>
        <w:t>брания</w:t>
      </w:r>
      <w:proofErr w:type="gramEnd"/>
      <w:r w:rsidRPr="007C26C6">
        <w:rPr>
          <w:rFonts w:eastAsia="Calibri"/>
          <w:bCs/>
          <w:lang w:eastAsia="en-US"/>
        </w:rPr>
        <w:t xml:space="preserve"> Иркутской области.</w:t>
      </w:r>
    </w:p>
    <w:p w:rsidR="00161440" w:rsidRPr="007C26C6" w:rsidRDefault="00161440" w:rsidP="00161440">
      <w:pPr>
        <w:ind w:firstLine="709"/>
        <w:rPr>
          <w:rFonts w:eastAsia="Calibri"/>
          <w:lang w:eastAsia="en-US"/>
        </w:rPr>
      </w:pPr>
      <w:r w:rsidRPr="007C26C6">
        <w:rPr>
          <w:rFonts w:eastAsia="Calibri"/>
          <w:lang w:eastAsia="en-US"/>
        </w:rPr>
        <w:t>Начата работа по подготовке к празднованию 70-летия Великой П</w:t>
      </w:r>
      <w:r w:rsidRPr="007C26C6">
        <w:rPr>
          <w:rFonts w:eastAsia="Calibri"/>
          <w:lang w:eastAsia="en-US"/>
        </w:rPr>
        <w:t>о</w:t>
      </w:r>
      <w:r w:rsidRPr="007C26C6">
        <w:rPr>
          <w:rFonts w:eastAsia="Calibri"/>
          <w:lang w:eastAsia="en-US"/>
        </w:rPr>
        <w:t>беды в части награждения ветеранов Великой Отечественной войны в установленном порядке Почетными грамотами Законодательного Собр</w:t>
      </w:r>
      <w:r w:rsidRPr="007C26C6">
        <w:rPr>
          <w:rFonts w:eastAsia="Calibri"/>
          <w:lang w:eastAsia="en-US"/>
        </w:rPr>
        <w:t>а</w:t>
      </w:r>
      <w:r w:rsidRPr="007C26C6">
        <w:rPr>
          <w:rFonts w:eastAsia="Calibri"/>
          <w:lang w:eastAsia="en-US"/>
        </w:rPr>
        <w:t>ния Иркутской области.</w:t>
      </w:r>
    </w:p>
    <w:p w:rsidR="00161440" w:rsidRPr="007C26C6" w:rsidRDefault="00161440" w:rsidP="00161440">
      <w:pPr>
        <w:ind w:firstLine="709"/>
      </w:pPr>
      <w:proofErr w:type="gramStart"/>
      <w:r w:rsidRPr="007C26C6">
        <w:t>В соответствии с постановлением Законодательного Собрания Иркутской области от 22 сентября 2010 года № 24/5-ЗС на заседании коми</w:t>
      </w:r>
      <w:r w:rsidRPr="007C26C6">
        <w:t>с</w:t>
      </w:r>
      <w:r w:rsidRPr="007C26C6">
        <w:t xml:space="preserve">сии по Регламенту 27 мая 2014 года были приняты решения о внесении на рассмотрение Законодательного Собрания Иркутской области вопросов о награждении Почетным знаком Юрия Абрамовича </w:t>
      </w:r>
      <w:proofErr w:type="spellStart"/>
      <w:r w:rsidRPr="007C26C6">
        <w:t>Ножикова</w:t>
      </w:r>
      <w:proofErr w:type="spellEnd"/>
      <w:r w:rsidRPr="007C26C6">
        <w:t xml:space="preserve"> «ПРИЗН</w:t>
      </w:r>
      <w:r w:rsidRPr="007C26C6">
        <w:t>А</w:t>
      </w:r>
      <w:r w:rsidRPr="007C26C6">
        <w:t>НИЕ» Арсеньевой Людмилы Николаевны – главного библиотекаря детской библиотеки им. А.С. Пушкина муниципального бюджетного учр</w:t>
      </w:r>
      <w:r w:rsidRPr="007C26C6">
        <w:t>е</w:t>
      </w:r>
      <w:r w:rsidRPr="007C26C6">
        <w:t>ждения культуры г</w:t>
      </w:r>
      <w:proofErr w:type="gramEnd"/>
      <w:r w:rsidRPr="007C26C6">
        <w:t xml:space="preserve">. Иркутска «Централизованная библиотечная система» и </w:t>
      </w:r>
      <w:proofErr w:type="spellStart"/>
      <w:r w:rsidRPr="007C26C6">
        <w:t>Храменковой</w:t>
      </w:r>
      <w:proofErr w:type="spellEnd"/>
      <w:r w:rsidRPr="007C26C6">
        <w:t xml:space="preserve"> Людмилы Владимировны – заместителя начальника отдела – начальника отделения по организации деятельности подразделений по д</w:t>
      </w:r>
      <w:r w:rsidRPr="007C26C6">
        <w:t>е</w:t>
      </w:r>
      <w:r w:rsidRPr="007C26C6">
        <w:t>лам несовершеннолетних отдела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</w:t>
      </w:r>
      <w:r w:rsidRPr="007C26C6">
        <w:t>а</w:t>
      </w:r>
      <w:r w:rsidRPr="007C26C6">
        <w:t>ции по Иркутской области.</w:t>
      </w:r>
    </w:p>
    <w:p w:rsidR="00161440" w:rsidRPr="007C26C6" w:rsidRDefault="00161440" w:rsidP="00161440">
      <w:pPr>
        <w:ind w:firstLine="709"/>
      </w:pPr>
      <w:r w:rsidRPr="007C26C6">
        <w:t xml:space="preserve">Почетный знак Юрия Абрамовича </w:t>
      </w:r>
      <w:proofErr w:type="spellStart"/>
      <w:r w:rsidRPr="007C26C6">
        <w:t>Ножикова</w:t>
      </w:r>
      <w:proofErr w:type="spellEnd"/>
      <w:r w:rsidRPr="007C26C6">
        <w:t xml:space="preserve"> «ПРИЗНАНИЕ» явл</w:t>
      </w:r>
      <w:r w:rsidRPr="007C26C6">
        <w:t>я</w:t>
      </w:r>
      <w:r w:rsidRPr="007C26C6">
        <w:t>ется одной из форм поощрения граждан, осуществляющих социально зн</w:t>
      </w:r>
      <w:r w:rsidRPr="007C26C6">
        <w:t>а</w:t>
      </w:r>
      <w:r w:rsidRPr="007C26C6">
        <w:t>чимую общественную деятельность в Иркутской области, способству</w:t>
      </w:r>
      <w:r w:rsidRPr="007C26C6">
        <w:t>ю</w:t>
      </w:r>
      <w:r w:rsidRPr="007C26C6">
        <w:t>щих становлению гражданского общества, добившихся высоких результ</w:t>
      </w:r>
      <w:r w:rsidRPr="007C26C6">
        <w:t>а</w:t>
      </w:r>
      <w:r w:rsidRPr="007C26C6">
        <w:t>тов в деле развития экономики, производства, науки, техники, культуры, искусства, образования, здравоохранения, спорта, охраны окружающей среды.</w:t>
      </w:r>
    </w:p>
    <w:p w:rsidR="00161440" w:rsidRPr="007C26C6" w:rsidRDefault="00161440" w:rsidP="00161440">
      <w:pPr>
        <w:ind w:firstLine="709"/>
      </w:pPr>
      <w:r w:rsidRPr="007C26C6">
        <w:t xml:space="preserve">Решением депутатов на 11-й сессии Законодательного Собрания Иркутской области представленные кандидатуры были награждены Почетным знаком Юрия Абрамовича </w:t>
      </w:r>
      <w:proofErr w:type="spellStart"/>
      <w:r w:rsidRPr="007C26C6">
        <w:t>Ножикова</w:t>
      </w:r>
      <w:proofErr w:type="spellEnd"/>
      <w:r w:rsidRPr="007C26C6">
        <w:t xml:space="preserve"> «ПРИЗНАНИЕ», который традиционно вручен в торжественной обстановке председателем Законод</w:t>
      </w:r>
      <w:r w:rsidRPr="007C26C6">
        <w:t>а</w:t>
      </w:r>
      <w:r w:rsidRPr="007C26C6">
        <w:t>тельного Собрания Иркутской области в рамках празднования Дней И</w:t>
      </w:r>
      <w:r w:rsidRPr="007C26C6">
        <w:t>р</w:t>
      </w:r>
      <w:r w:rsidRPr="007C26C6">
        <w:t>кутской области.</w:t>
      </w:r>
    </w:p>
    <w:p w:rsidR="00161440" w:rsidRPr="007C26C6" w:rsidRDefault="00161440" w:rsidP="00161440">
      <w:pPr>
        <w:ind w:firstLine="709"/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p w:rsidR="00161440" w:rsidRDefault="00161440" w:rsidP="00161440">
      <w:pPr>
        <w:ind w:firstLine="0"/>
        <w:jc w:val="center"/>
        <w:outlineLvl w:val="1"/>
        <w:rPr>
          <w:b/>
          <w:bCs/>
          <w:iCs/>
        </w:rPr>
      </w:pPr>
    </w:p>
    <w:bookmarkEnd w:id="2"/>
    <w:p w:rsidR="00350567" w:rsidRDefault="00350567"/>
    <w:sectPr w:rsidR="0035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0"/>
    <w:rsid w:val="00161440"/>
    <w:rsid w:val="00350567"/>
    <w:rsid w:val="0055729B"/>
    <w:rsid w:val="00B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0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0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1</cp:revision>
  <dcterms:created xsi:type="dcterms:W3CDTF">2015-05-26T05:20:00Z</dcterms:created>
  <dcterms:modified xsi:type="dcterms:W3CDTF">2015-05-26T05:21:00Z</dcterms:modified>
</cp:coreProperties>
</file>